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75EC" w14:textId="430254DB" w:rsidR="001E4974" w:rsidRPr="001E4974" w:rsidRDefault="00783064" w:rsidP="001E4974">
      <w:pPr>
        <w:spacing w:after="160" w:line="259" w:lineRule="auto"/>
        <w:rPr>
          <w:szCs w:val="22"/>
        </w:rPr>
      </w:pPr>
      <w:r>
        <w:rPr>
          <w:i/>
          <w:iCs/>
          <w:szCs w:val="22"/>
        </w:rPr>
        <w:t xml:space="preserve"> </w:t>
      </w:r>
    </w:p>
    <w:p w14:paraId="0DC3BED3" w14:textId="7B643A14" w:rsidR="00FB1937" w:rsidRDefault="00071E6D" w:rsidP="00D33E55">
      <w:r w:rsidRPr="00071E6D">
        <w:rPr>
          <w:b/>
          <w:bCs/>
        </w:rPr>
        <w:t>Abstract:</w:t>
      </w:r>
      <w:r>
        <w:t xml:space="preserve"> </w:t>
      </w:r>
      <w:r w:rsidR="0062534E">
        <w:t xml:space="preserve">When teachers are setting up their classrooms for the new school year, it’s </w:t>
      </w:r>
      <w:r w:rsidR="008D197A">
        <w:t>not un</w:t>
      </w:r>
      <w:r w:rsidR="0062534E">
        <w:t>common for them to pay for a portion of their classroom supplies out-of-pocket.</w:t>
      </w:r>
      <w:r w:rsidR="00D33E55">
        <w:t xml:space="preserve"> </w:t>
      </w:r>
      <w:r w:rsidR="00C7210E">
        <w:t xml:space="preserve"> </w:t>
      </w:r>
      <w:r w:rsidR="00721315">
        <w:t>A special tax</w:t>
      </w:r>
      <w:r w:rsidR="007A11F1">
        <w:t xml:space="preserve"> provision</w:t>
      </w:r>
      <w:r w:rsidR="00721315">
        <w:t xml:space="preserve"> allows the</w:t>
      </w:r>
      <w:r w:rsidR="00F13E57">
        <w:t>m</w:t>
      </w:r>
      <w:r w:rsidR="00721315">
        <w:t xml:space="preserve"> to </w:t>
      </w:r>
      <w:r w:rsidR="00F536C7">
        <w:t>recoup some of the cost at tax time</w:t>
      </w:r>
      <w:r w:rsidR="003819BE">
        <w:t xml:space="preserve">. </w:t>
      </w:r>
      <w:r w:rsidR="008A2FDD">
        <w:t xml:space="preserve">In light of changes brought by the </w:t>
      </w:r>
      <w:r w:rsidR="00721315">
        <w:t>Tax Cuts and Jobs Act</w:t>
      </w:r>
      <w:r w:rsidR="008A2FDD">
        <w:t xml:space="preserve">, this special tax break for educators </w:t>
      </w:r>
      <w:r w:rsidR="002D2E25">
        <w:t>became even more important</w:t>
      </w:r>
      <w:r w:rsidR="002A1D9F">
        <w:t>.</w:t>
      </w:r>
      <w:r w:rsidR="00EA07D2">
        <w:t xml:space="preserve"> </w:t>
      </w:r>
      <w:r w:rsidR="002D2E25">
        <w:t xml:space="preserve">And for </w:t>
      </w:r>
      <w:r w:rsidR="00184982">
        <w:t xml:space="preserve">2022, </w:t>
      </w:r>
      <w:r w:rsidR="0036480A">
        <w:t xml:space="preserve">an update has made the </w:t>
      </w:r>
      <w:r w:rsidR="00E44C98">
        <w:t>tax break</w:t>
      </w:r>
      <w:r w:rsidR="00184982">
        <w:t xml:space="preserve"> </w:t>
      </w:r>
      <w:r w:rsidR="0036480A">
        <w:t>even better.</w:t>
      </w:r>
      <w:r w:rsidR="00184982">
        <w:t xml:space="preserve"> This article explains. </w:t>
      </w:r>
    </w:p>
    <w:p w14:paraId="297C6C10" w14:textId="1126A086" w:rsidR="00FB1937" w:rsidRDefault="00796DFB" w:rsidP="00FB1937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2E08A2">
        <w:rPr>
          <w:b/>
          <w:sz w:val="28"/>
          <w:szCs w:val="28"/>
        </w:rPr>
        <w:t xml:space="preserve"> tax break for educators gets an update</w:t>
      </w:r>
    </w:p>
    <w:p w14:paraId="0A716CE9" w14:textId="3040DEAE" w:rsidR="00D10253" w:rsidRDefault="00D33E55" w:rsidP="00FB1937">
      <w:r>
        <w:t xml:space="preserve">Teachers who are setting up their classrooms for a new school year often pay for some of their classroom supplies out-of-pocket. </w:t>
      </w:r>
      <w:r w:rsidR="00E97495">
        <w:t xml:space="preserve">They can recoup some of that cost </w:t>
      </w:r>
      <w:r w:rsidR="00FD43F2">
        <w:t xml:space="preserve">by taking advantage of a special tax break for educators. </w:t>
      </w:r>
      <w:r w:rsidR="00D10253">
        <w:t xml:space="preserve">This deduction gained new importance </w:t>
      </w:r>
      <w:r w:rsidR="00436462">
        <w:t>after the 2017</w:t>
      </w:r>
      <w:r>
        <w:t xml:space="preserve"> passage of the Tax</w:t>
      </w:r>
      <w:r w:rsidR="00D10253">
        <w:t xml:space="preserve"> Cuts and Jobs Act (TCJA)</w:t>
      </w:r>
      <w:r w:rsidR="00666376">
        <w:t xml:space="preserve">. </w:t>
      </w:r>
      <w:r w:rsidR="00163093">
        <w:t>For</w:t>
      </w:r>
      <w:r w:rsidR="00463591">
        <w:t xml:space="preserve"> 2</w:t>
      </w:r>
      <w:r w:rsidR="0096013B">
        <w:t>022</w:t>
      </w:r>
      <w:r w:rsidR="00664EFB">
        <w:t>,</w:t>
      </w:r>
      <w:r w:rsidR="0096013B">
        <w:t xml:space="preserve"> the </w:t>
      </w:r>
      <w:r w:rsidR="00463591">
        <w:t>deduction</w:t>
      </w:r>
      <w:r w:rsidR="0096013B">
        <w:t xml:space="preserve"> </w:t>
      </w:r>
      <w:r w:rsidR="00F129D1">
        <w:t xml:space="preserve">amount </w:t>
      </w:r>
      <w:r w:rsidR="00436462">
        <w:t xml:space="preserve">has </w:t>
      </w:r>
      <w:r w:rsidR="002A39EE">
        <w:t>been bumped up and the</w:t>
      </w:r>
      <w:r w:rsidR="00F129D1">
        <w:t xml:space="preserve"> list of </w:t>
      </w:r>
      <w:r w:rsidR="0096013B">
        <w:t xml:space="preserve">qualifying expenses has expanded. </w:t>
      </w:r>
      <w:r w:rsidR="009003DB">
        <w:t xml:space="preserve"> </w:t>
      </w:r>
    </w:p>
    <w:p w14:paraId="105C6BC8" w14:textId="4F15093A" w:rsidR="00D10253" w:rsidRPr="008D33E8" w:rsidRDefault="009003DB" w:rsidP="00FB1937">
      <w:pPr>
        <w:rPr>
          <w:b/>
        </w:rPr>
      </w:pPr>
      <w:r>
        <w:rPr>
          <w:b/>
          <w:bCs/>
        </w:rPr>
        <w:t>The old</w:t>
      </w:r>
      <w:r w:rsidR="00AC6553">
        <w:rPr>
          <w:b/>
          <w:bCs/>
        </w:rPr>
        <w:t>-</w:t>
      </w:r>
      <w:r>
        <w:rPr>
          <w:b/>
          <w:bCs/>
        </w:rPr>
        <w:t>school way</w:t>
      </w:r>
    </w:p>
    <w:p w14:paraId="254A5943" w14:textId="30DBC376" w:rsidR="00FB1937" w:rsidRDefault="00FB1937" w:rsidP="00FB1937">
      <w:r>
        <w:t>Before 2018, employee</w:t>
      </w:r>
      <w:r w:rsidR="00AD2664">
        <w:t>s</w:t>
      </w:r>
      <w:r w:rsidR="005735A2">
        <w:t xml:space="preserve"> who had unreimbursed out-of-pocket </w:t>
      </w:r>
      <w:r>
        <w:t>expenses</w:t>
      </w:r>
      <w:r w:rsidR="005735A2">
        <w:t xml:space="preserve"> could </w:t>
      </w:r>
      <w:r>
        <w:t xml:space="preserve">potentially deduct </w:t>
      </w:r>
      <w:r w:rsidR="003C1B47">
        <w:t>them</w:t>
      </w:r>
      <w:r w:rsidR="00A83F4F">
        <w:t xml:space="preserve"> </w:t>
      </w:r>
      <w:r w:rsidR="00452F0F">
        <w:t xml:space="preserve">if they were </w:t>
      </w:r>
      <w:r>
        <w:t>ordinary and necessary to the “business” of being an employee. A teacher’s out-of-pocket classroom expenses could qualify.</w:t>
      </w:r>
      <w:r w:rsidR="00614800">
        <w:t xml:space="preserve"> </w:t>
      </w:r>
      <w:r w:rsidR="00B153E2">
        <w:t xml:space="preserve">Those expenses were claimed as a miscellaneous deduction, subject to a 2% of adjusted gross income </w:t>
      </w:r>
      <w:r w:rsidR="00E84155">
        <w:t xml:space="preserve">(AGI) </w:t>
      </w:r>
      <w:r w:rsidR="00B153E2">
        <w:t>floor</w:t>
      </w:r>
      <w:r w:rsidR="00DC4DF9">
        <w:t>. That meant that</w:t>
      </w:r>
      <w:r w:rsidR="00BD43BE">
        <w:t xml:space="preserve"> only </w:t>
      </w:r>
      <w:r w:rsidR="000E3DE9">
        <w:t>taxpayers</w:t>
      </w:r>
      <w:r w:rsidR="00BD43BE">
        <w:t xml:space="preserve"> who itemized deductions </w:t>
      </w:r>
      <w:r w:rsidR="00DF78CB">
        <w:t xml:space="preserve">could </w:t>
      </w:r>
      <w:r w:rsidR="00CB58CE">
        <w:t>enjoy a tax benefit, and then only to the extent that their deductions excee</w:t>
      </w:r>
      <w:r w:rsidR="00E84155">
        <w:t>ded the 2% floor.</w:t>
      </w:r>
    </w:p>
    <w:p w14:paraId="66F3122E" w14:textId="2C8AF1B7" w:rsidR="00FB1937" w:rsidRDefault="003D2223" w:rsidP="00FB1937">
      <w:r>
        <w:t>F</w:t>
      </w:r>
      <w:r w:rsidR="00FB1937">
        <w:t xml:space="preserve">or 2018 through 2025, the TCJA has suspended miscellaneous itemized deductions subject to the 2% of AGI floor. Fortunately, qualifying educators can still deduct some  unreimbursed out-of-pocket classroom costs </w:t>
      </w:r>
      <w:r w:rsidR="005B703D">
        <w:t>using</w:t>
      </w:r>
      <w:r w:rsidR="00FB1937">
        <w:t xml:space="preserve"> the educator expense deduction.</w:t>
      </w:r>
    </w:p>
    <w:p w14:paraId="160D50CC" w14:textId="750FC890" w:rsidR="00FB1937" w:rsidRPr="008D33E8" w:rsidRDefault="00390A7B" w:rsidP="00FB1937">
      <w:pPr>
        <w:rPr>
          <w:b/>
        </w:rPr>
      </w:pPr>
      <w:r>
        <w:rPr>
          <w:b/>
        </w:rPr>
        <w:t>The new</w:t>
      </w:r>
      <w:r w:rsidR="00AC6553">
        <w:rPr>
          <w:b/>
        </w:rPr>
        <w:t>-</w:t>
      </w:r>
      <w:r>
        <w:rPr>
          <w:b/>
        </w:rPr>
        <w:t>school way</w:t>
      </w:r>
    </w:p>
    <w:p w14:paraId="39471C8E" w14:textId="2116CA60" w:rsidR="00FB1937" w:rsidRDefault="00DC0D3C" w:rsidP="00FB1937">
      <w:r>
        <w:t xml:space="preserve">Back </w:t>
      </w:r>
      <w:r w:rsidR="00FB1937">
        <w:t>in 2002, Congress created the above-the-line educator expense deduction</w:t>
      </w:r>
      <w:r w:rsidR="00877A03">
        <w:t xml:space="preserve">. </w:t>
      </w:r>
      <w:r w:rsidR="00FB1937">
        <w:t>An above-the-line deduction is one that’s subtracted from your gross income to determine your AGI</w:t>
      </w:r>
      <w:r w:rsidR="00664EFB">
        <w:t>.</w:t>
      </w:r>
      <w:r w:rsidR="00FC7E9C">
        <w:t xml:space="preserve"> </w:t>
      </w:r>
      <w:r w:rsidR="00664EFB">
        <w:t xml:space="preserve">It </w:t>
      </w:r>
      <w:r w:rsidR="00FC7E9C">
        <w:t xml:space="preserve">can be </w:t>
      </w:r>
      <w:r w:rsidR="00664EFB">
        <w:t>claimed</w:t>
      </w:r>
      <w:r w:rsidR="00FC7E9C">
        <w:t xml:space="preserve"> even by </w:t>
      </w:r>
      <w:r w:rsidR="001F4496">
        <w:t>taxpayers who don’t itemize deductions. T</w:t>
      </w:r>
      <w:r w:rsidR="00FB1937">
        <w:t xml:space="preserve">his is especially significant </w:t>
      </w:r>
      <w:r w:rsidR="00277071">
        <w:t xml:space="preserve">because </w:t>
      </w:r>
      <w:r w:rsidR="00D33C40">
        <w:t>as part of the</w:t>
      </w:r>
      <w:r w:rsidR="00277071">
        <w:t xml:space="preserve"> </w:t>
      </w:r>
      <w:r w:rsidR="00FB1937">
        <w:t>TCJA</w:t>
      </w:r>
      <w:r w:rsidR="00D33C40">
        <w:t xml:space="preserve">, the standard deduction </w:t>
      </w:r>
      <w:r w:rsidR="0012740B">
        <w:t>has</w:t>
      </w:r>
      <w:r w:rsidR="00FB1937">
        <w:t xml:space="preserve"> near</w:t>
      </w:r>
      <w:r w:rsidR="008C0EAF">
        <w:t>ly</w:t>
      </w:r>
      <w:r w:rsidR="00FB1937">
        <w:t xml:space="preserve"> doubl</w:t>
      </w:r>
      <w:r w:rsidR="008C0EAF">
        <w:t>ed</w:t>
      </w:r>
      <w:r w:rsidR="0012740B">
        <w:t>, and that</w:t>
      </w:r>
      <w:r w:rsidR="003F4953">
        <w:t xml:space="preserve"> means that fewer </w:t>
      </w:r>
      <w:r w:rsidR="00FB1937">
        <w:t xml:space="preserve">taxpayers </w:t>
      </w:r>
      <w:r w:rsidR="004E7F88">
        <w:t>now</w:t>
      </w:r>
      <w:r w:rsidR="00FB1937">
        <w:t xml:space="preserve"> itemiz</w:t>
      </w:r>
      <w:r w:rsidR="00BA7610">
        <w:t>e deductions</w:t>
      </w:r>
      <w:r w:rsidR="00FB1937">
        <w:t>.</w:t>
      </w:r>
    </w:p>
    <w:p w14:paraId="781F44A8" w14:textId="025E77FB" w:rsidR="00FB1937" w:rsidRDefault="00487393" w:rsidP="00FB1937">
      <w:r>
        <w:t>For 2022, q</w:t>
      </w:r>
      <w:r w:rsidR="00FB1937">
        <w:t>ualifying elementary and secondary school teachers and other eligible educators (such as counselors and principals) can deduct up to $</w:t>
      </w:r>
      <w:r w:rsidR="00A71949">
        <w:t>300</w:t>
      </w:r>
      <w:r w:rsidR="00FB1937">
        <w:t xml:space="preserve"> of qualified expenses</w:t>
      </w:r>
      <w:r>
        <w:t xml:space="preserve">. </w:t>
      </w:r>
      <w:r w:rsidR="009F3091">
        <w:t xml:space="preserve">Two married educators who file </w:t>
      </w:r>
      <w:r w:rsidR="00DD0CB4">
        <w:t>a joint tax return</w:t>
      </w:r>
      <w:r w:rsidR="00FB1937">
        <w:t xml:space="preserve"> can deduct up to $</w:t>
      </w:r>
      <w:r w:rsidR="00A71949">
        <w:t>6</w:t>
      </w:r>
      <w:r w:rsidR="00FB1937">
        <w:t xml:space="preserve">00 of unreimbursed expenses — </w:t>
      </w:r>
      <w:r w:rsidR="000F1DF5">
        <w:t xml:space="preserve">limited to </w:t>
      </w:r>
      <w:r w:rsidR="00FB1937">
        <w:t>$</w:t>
      </w:r>
      <w:r w:rsidR="00A71949">
        <w:t>30</w:t>
      </w:r>
      <w:r w:rsidR="00FB1937">
        <w:t>0 each.</w:t>
      </w:r>
    </w:p>
    <w:p w14:paraId="796E48BD" w14:textId="60A04687" w:rsidR="008121D6" w:rsidRDefault="00FB1937" w:rsidP="00390FED">
      <w:r>
        <w:t>Qualified expenses include amounts paid or incurred during the tax year for books, supplies, computer equipment</w:t>
      </w:r>
      <w:r w:rsidR="00EA7182">
        <w:t>, related software</w:t>
      </w:r>
      <w:r w:rsidR="00616761">
        <w:t>,</w:t>
      </w:r>
      <w:r w:rsidR="00EA7182">
        <w:t xml:space="preserve"> services</w:t>
      </w:r>
      <w:r w:rsidR="00AC6553">
        <w:t>,</w:t>
      </w:r>
      <w:r w:rsidR="00EA7182">
        <w:t xml:space="preserve"> and</w:t>
      </w:r>
      <w:r>
        <w:t xml:space="preserve"> other equipment and materials use</w:t>
      </w:r>
      <w:r w:rsidR="00EA7182">
        <w:t>d</w:t>
      </w:r>
      <w:r>
        <w:t xml:space="preserve"> in classroom</w:t>
      </w:r>
      <w:r w:rsidR="003D3DA4">
        <w:t>s</w:t>
      </w:r>
      <w:r>
        <w:t>.</w:t>
      </w:r>
      <w:r w:rsidR="001306B7">
        <w:t xml:space="preserve"> </w:t>
      </w:r>
      <w:r w:rsidR="00A33A45">
        <w:t>The cost of c</w:t>
      </w:r>
      <w:r w:rsidR="00434173">
        <w:t xml:space="preserve">ertain professional development </w:t>
      </w:r>
      <w:r w:rsidR="00C33176">
        <w:t xml:space="preserve">courses may be deductible. </w:t>
      </w:r>
      <w:r w:rsidR="00CF4606">
        <w:t>Also</w:t>
      </w:r>
      <w:r w:rsidR="001306B7">
        <w:t>,</w:t>
      </w:r>
      <w:r w:rsidR="000F6CA4">
        <w:t xml:space="preserve"> </w:t>
      </w:r>
      <w:r w:rsidR="00810FF7">
        <w:t xml:space="preserve">protective </w:t>
      </w:r>
      <w:r w:rsidR="000F6CA4">
        <w:t>i</w:t>
      </w:r>
      <w:r w:rsidR="003C0C0B">
        <w:t xml:space="preserve">tems </w:t>
      </w:r>
      <w:r w:rsidR="00810FF7">
        <w:t>to prevent the spread of COVID-19</w:t>
      </w:r>
      <w:r w:rsidR="002A797F">
        <w:t xml:space="preserve"> such as hand sanitizers, disinfectant and other item</w:t>
      </w:r>
      <w:r w:rsidR="008D1600">
        <w:t>s</w:t>
      </w:r>
      <w:r w:rsidR="002A797F">
        <w:t xml:space="preserve"> </w:t>
      </w:r>
      <w:r w:rsidR="00A57850">
        <w:t>recommended by the Centers for Dise</w:t>
      </w:r>
      <w:r w:rsidR="00390FED">
        <w:t>ase Control</w:t>
      </w:r>
      <w:r w:rsidR="0056061E">
        <w:t xml:space="preserve"> </w:t>
      </w:r>
      <w:r w:rsidR="0056061E">
        <w:lastRenderedPageBreak/>
        <w:t xml:space="preserve">for this purpose are </w:t>
      </w:r>
      <w:r w:rsidR="008D1600">
        <w:t xml:space="preserve">also </w:t>
      </w:r>
      <w:r w:rsidR="0056061E">
        <w:t xml:space="preserve">deductible. </w:t>
      </w:r>
      <w:r w:rsidR="008D1600">
        <w:t>However, h</w:t>
      </w:r>
      <w:r w:rsidR="00BC7711">
        <w:t xml:space="preserve">omeschooling supplies and </w:t>
      </w:r>
      <w:r w:rsidR="00A5315C">
        <w:t>n</w:t>
      </w:r>
      <w:r w:rsidR="001306B7">
        <w:t xml:space="preserve">onathletic supplies for </w:t>
      </w:r>
      <w:r w:rsidR="000B5294">
        <w:t xml:space="preserve">health or physical education </w:t>
      </w:r>
      <w:r w:rsidR="00A5315C">
        <w:t xml:space="preserve">courses </w:t>
      </w:r>
      <w:r w:rsidR="000B5294">
        <w:t xml:space="preserve">aren’t deductible.  </w:t>
      </w:r>
    </w:p>
    <w:p w14:paraId="41B66B53" w14:textId="77777777" w:rsidR="00FB1937" w:rsidRPr="008D33E8" w:rsidRDefault="00FB1937" w:rsidP="00FB1937">
      <w:pPr>
        <w:rPr>
          <w:b/>
        </w:rPr>
      </w:pPr>
      <w:r w:rsidRPr="008D33E8">
        <w:rPr>
          <w:b/>
        </w:rPr>
        <w:t>More details</w:t>
      </w:r>
    </w:p>
    <w:p w14:paraId="0E401EE1" w14:textId="715B675C" w:rsidR="00FB1937" w:rsidRDefault="00FB1937" w:rsidP="00FB1937">
      <w:r>
        <w:t xml:space="preserve">Some additional rules apply to the educator expense deduction. If you’re an educator or </w:t>
      </w:r>
      <w:r w:rsidR="00AC6553">
        <w:t xml:space="preserve">you </w:t>
      </w:r>
      <w:r>
        <w:t>know one who might be interested in this tax break, please contact us for more details.</w:t>
      </w:r>
    </w:p>
    <w:p w14:paraId="7D47DA8D" w14:textId="77777777" w:rsidR="00640860" w:rsidRDefault="00640860"/>
    <w:p w14:paraId="4B7E32D8" w14:textId="77777777" w:rsidR="00783064" w:rsidRPr="005533EC" w:rsidRDefault="00783064" w:rsidP="00783064">
      <w:pPr>
        <w:tabs>
          <w:tab w:val="center" w:pos="4680"/>
        </w:tabs>
        <w:spacing w:before="240" w:after="240"/>
        <w:rPr>
          <w:rFonts w:ascii="Palatino" w:eastAsia="Times New Roman" w:hAnsi="Palatino" w:cs="Palatino"/>
        </w:rPr>
      </w:pPr>
      <w:r w:rsidRPr="005533EC">
        <w:rPr>
          <w:rFonts w:eastAsia="Times New Roman" w:cs="Times New Roman"/>
          <w:color w:val="0070C0"/>
        </w:rPr>
        <w:t xml:space="preserve">© </w:t>
      </w:r>
      <w:r w:rsidRPr="005533EC">
        <w:rPr>
          <w:rFonts w:eastAsia="Times New Roman" w:cs="Times New Roman"/>
          <w:i/>
          <w:iCs/>
          <w:color w:val="0070C0"/>
        </w:rPr>
        <w:t>2022</w:t>
      </w:r>
    </w:p>
    <w:p w14:paraId="50DEA2CA" w14:textId="77777777" w:rsidR="003A52A2" w:rsidRDefault="003A52A2"/>
    <w:sectPr w:rsidR="003A52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0"/>
    <w:rsid w:val="000005F3"/>
    <w:rsid w:val="0003297D"/>
    <w:rsid w:val="0003353F"/>
    <w:rsid w:val="00053EC6"/>
    <w:rsid w:val="00071E6D"/>
    <w:rsid w:val="0009445C"/>
    <w:rsid w:val="000B5294"/>
    <w:rsid w:val="000D57E2"/>
    <w:rsid w:val="000E3DE9"/>
    <w:rsid w:val="000F1DF5"/>
    <w:rsid w:val="000F6CA4"/>
    <w:rsid w:val="00102581"/>
    <w:rsid w:val="0012740B"/>
    <w:rsid w:val="001306B7"/>
    <w:rsid w:val="00163093"/>
    <w:rsid w:val="0018076D"/>
    <w:rsid w:val="00184982"/>
    <w:rsid w:val="001C7E3D"/>
    <w:rsid w:val="001E4974"/>
    <w:rsid w:val="001F4496"/>
    <w:rsid w:val="00225992"/>
    <w:rsid w:val="00243898"/>
    <w:rsid w:val="00277071"/>
    <w:rsid w:val="0028498A"/>
    <w:rsid w:val="002A1D9F"/>
    <w:rsid w:val="002A39EE"/>
    <w:rsid w:val="002A797F"/>
    <w:rsid w:val="002B44BD"/>
    <w:rsid w:val="002D2E25"/>
    <w:rsid w:val="002E08A2"/>
    <w:rsid w:val="00306BE5"/>
    <w:rsid w:val="00332D0D"/>
    <w:rsid w:val="0036480A"/>
    <w:rsid w:val="00376D35"/>
    <w:rsid w:val="003819BE"/>
    <w:rsid w:val="00386EDE"/>
    <w:rsid w:val="00390A7B"/>
    <w:rsid w:val="00390FED"/>
    <w:rsid w:val="003A52A2"/>
    <w:rsid w:val="003C0C0B"/>
    <w:rsid w:val="003C1B47"/>
    <w:rsid w:val="003D2223"/>
    <w:rsid w:val="003D3DA4"/>
    <w:rsid w:val="003D5662"/>
    <w:rsid w:val="003F4953"/>
    <w:rsid w:val="003F6F25"/>
    <w:rsid w:val="00434173"/>
    <w:rsid w:val="00436462"/>
    <w:rsid w:val="00452F0F"/>
    <w:rsid w:val="00463591"/>
    <w:rsid w:val="00482E75"/>
    <w:rsid w:val="00487393"/>
    <w:rsid w:val="004D27B1"/>
    <w:rsid w:val="004E7F88"/>
    <w:rsid w:val="004F7EED"/>
    <w:rsid w:val="00507124"/>
    <w:rsid w:val="005117A8"/>
    <w:rsid w:val="005226E3"/>
    <w:rsid w:val="005346FA"/>
    <w:rsid w:val="00541CBF"/>
    <w:rsid w:val="0056061E"/>
    <w:rsid w:val="005735A2"/>
    <w:rsid w:val="005B703D"/>
    <w:rsid w:val="006102AC"/>
    <w:rsid w:val="00614800"/>
    <w:rsid w:val="00616761"/>
    <w:rsid w:val="0062534E"/>
    <w:rsid w:val="00640860"/>
    <w:rsid w:val="006636FC"/>
    <w:rsid w:val="00664EFB"/>
    <w:rsid w:val="00666376"/>
    <w:rsid w:val="00693626"/>
    <w:rsid w:val="006C2D75"/>
    <w:rsid w:val="00715E0A"/>
    <w:rsid w:val="00721315"/>
    <w:rsid w:val="00783064"/>
    <w:rsid w:val="00796DFB"/>
    <w:rsid w:val="007A11F1"/>
    <w:rsid w:val="007A5DBB"/>
    <w:rsid w:val="007D4509"/>
    <w:rsid w:val="00810FF7"/>
    <w:rsid w:val="008121D6"/>
    <w:rsid w:val="0083494D"/>
    <w:rsid w:val="00875D21"/>
    <w:rsid w:val="00877A03"/>
    <w:rsid w:val="008A004F"/>
    <w:rsid w:val="008A2FDD"/>
    <w:rsid w:val="008C0EAF"/>
    <w:rsid w:val="008D1600"/>
    <w:rsid w:val="008D197A"/>
    <w:rsid w:val="009003DB"/>
    <w:rsid w:val="0091050D"/>
    <w:rsid w:val="0096013B"/>
    <w:rsid w:val="009A5840"/>
    <w:rsid w:val="009C108D"/>
    <w:rsid w:val="009C59B0"/>
    <w:rsid w:val="009F3091"/>
    <w:rsid w:val="00A33A45"/>
    <w:rsid w:val="00A50170"/>
    <w:rsid w:val="00A5315C"/>
    <w:rsid w:val="00A57850"/>
    <w:rsid w:val="00A71949"/>
    <w:rsid w:val="00A83F4F"/>
    <w:rsid w:val="00A97C19"/>
    <w:rsid w:val="00AA5B68"/>
    <w:rsid w:val="00AC6553"/>
    <w:rsid w:val="00AD2664"/>
    <w:rsid w:val="00B153E2"/>
    <w:rsid w:val="00BA06FC"/>
    <w:rsid w:val="00BA0E95"/>
    <w:rsid w:val="00BA42BF"/>
    <w:rsid w:val="00BA7610"/>
    <w:rsid w:val="00BC7711"/>
    <w:rsid w:val="00BD43BE"/>
    <w:rsid w:val="00C33176"/>
    <w:rsid w:val="00C42C17"/>
    <w:rsid w:val="00C7210E"/>
    <w:rsid w:val="00C77235"/>
    <w:rsid w:val="00CB58CE"/>
    <w:rsid w:val="00CF4606"/>
    <w:rsid w:val="00D10253"/>
    <w:rsid w:val="00D252ED"/>
    <w:rsid w:val="00D33C40"/>
    <w:rsid w:val="00D33E55"/>
    <w:rsid w:val="00D82918"/>
    <w:rsid w:val="00DC0D3C"/>
    <w:rsid w:val="00DC4DF9"/>
    <w:rsid w:val="00DD0CB4"/>
    <w:rsid w:val="00DF78CB"/>
    <w:rsid w:val="00E174C8"/>
    <w:rsid w:val="00E24AD2"/>
    <w:rsid w:val="00E44C98"/>
    <w:rsid w:val="00E52ABF"/>
    <w:rsid w:val="00E84155"/>
    <w:rsid w:val="00E97495"/>
    <w:rsid w:val="00EA07D2"/>
    <w:rsid w:val="00EA7182"/>
    <w:rsid w:val="00EC36EF"/>
    <w:rsid w:val="00EC5072"/>
    <w:rsid w:val="00EE2198"/>
    <w:rsid w:val="00F059C8"/>
    <w:rsid w:val="00F129D1"/>
    <w:rsid w:val="00F13E57"/>
    <w:rsid w:val="00F3249C"/>
    <w:rsid w:val="00F507DE"/>
    <w:rsid w:val="00F536C7"/>
    <w:rsid w:val="00F674B4"/>
    <w:rsid w:val="00FA1AE7"/>
    <w:rsid w:val="00FB1937"/>
    <w:rsid w:val="00FC7E9C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A981"/>
  <w15:chartTrackingRefBased/>
  <w15:docId w15:val="{01C6CECB-AADF-4F2D-9D07-EA7E3F7B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37"/>
    <w:pPr>
      <w:spacing w:after="2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91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91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55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750DF4-2C40-46D6-B6C6-4CF95244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11D54-EECC-4E56-855A-78D74A55F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973D6-973B-4F1F-9377-E9CCACCE892B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5780ff4a-8397-4f78-a7bb-31364ea346f1"/>
    <ds:schemaRef ds:uri="http://schemas.openxmlformats.org/package/2006/metadata/core-properties"/>
    <ds:schemaRef ds:uri="3f3b3382-7005-45e0-adac-ca66d19e45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Ambord, Teresa J. (TR Product)</cp:lastModifiedBy>
  <cp:revision>3</cp:revision>
  <dcterms:created xsi:type="dcterms:W3CDTF">2022-05-18T19:51:00Z</dcterms:created>
  <dcterms:modified xsi:type="dcterms:W3CDTF">2022-05-18T20:04:00Z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